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40185546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INTERNATIONAL COURT OF JUSTICE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6013183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Name of Plaintiff,   </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4.040374755859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4.040374755859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05981445312"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-against-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5.1202392578125"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4.040374755859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Name of Defendant,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4.040374755859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6013183593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319091796875" w:line="240" w:lineRule="auto"/>
        <w:ind w:left="1563.0400085449219"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MEMORIAL IN SUPPORT OF (PLAINTIFF or DEFENDANT)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319091796875"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 Name, First 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Delegation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7509765625" w:line="240" w:lineRule="auto"/>
        <w:ind w:left="0" w:right="120.040283203125"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Last Name, First Name, Delegation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123291015625" w:line="240" w:lineRule="auto"/>
        <w:ind w:left="0" w:right="120.040283203125"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Last Name, First Name, Delegation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120.040283203125"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Last Name, First Name, Delegation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025634765625" w:line="240" w:lineRule="auto"/>
        <w:ind w:left="0" w:right="129.88037109375"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Attorneys for (Plaintiff or Defendant)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5924377441406" w:right="0" w:firstLine="0"/>
        <w:jc w:val="left"/>
        <w:rPr>
          <w:rFonts w:ascii="Times New Roman" w:cs="Times New Roman" w:eastAsia="Times New Roman" w:hAnsi="Times New Roman"/>
          <w:sz w:val="28.079999923706055"/>
          <w:szCs w:val="28.07999992370605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5924377441406" w:right="0" w:firstLine="0"/>
        <w:jc w:val="left"/>
        <w:rPr>
          <w:rFonts w:ascii="Times New Roman" w:cs="Times New Roman" w:eastAsia="Times New Roman" w:hAnsi="Times New Roman"/>
          <w:sz w:val="28.079999923706055"/>
          <w:szCs w:val="28.07999992370605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5924377441406" w:right="0" w:firstLine="0"/>
        <w:jc w:val="left"/>
        <w:rPr>
          <w:rFonts w:ascii="Times New Roman" w:cs="Times New Roman" w:eastAsia="Times New Roman" w:hAnsi="Times New Roman"/>
          <w:sz w:val="28.079999923706055"/>
          <w:szCs w:val="28.07999992370605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5924377441406" w:right="0" w:firstLine="0"/>
        <w:jc w:val="left"/>
        <w:rPr>
          <w:rFonts w:ascii="Times New Roman" w:cs="Times New Roman" w:eastAsia="Times New Roman" w:hAnsi="Times New Roman"/>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079999923706055"/>
          <w:szCs w:val="28.079999923706055"/>
          <w:u w:val="none"/>
          <w:shd w:fill="auto" w:val="clear"/>
          <w:vertAlign w:val="baseline"/>
          <w:rtl w:val="0"/>
        </w:rPr>
        <w:t xml:space="preserve">CONTENTS </w:t>
      </w:r>
    </w:p>
    <w:p w:rsidR="00000000" w:rsidDel="00000000" w:rsidP="00000000" w:rsidRDefault="00000000" w:rsidRPr="00000000" w14:paraId="00000017">
      <w:pPr>
        <w:spacing w:after="210" w:line="266" w:lineRule="auto"/>
        <w:ind w:left="11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Authorities…………………………………………………….. 3 </w:t>
      </w:r>
    </w:p>
    <w:p w:rsidR="00000000" w:rsidDel="00000000" w:rsidP="00000000" w:rsidRDefault="00000000" w:rsidRPr="00000000" w14:paraId="00000018">
      <w:pPr>
        <w:spacing w:after="210" w:line="266" w:lineRule="auto"/>
        <w:ind w:left="123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of Jurisdiction……………………………………………… 4 </w:t>
      </w:r>
    </w:p>
    <w:p w:rsidR="00000000" w:rsidDel="00000000" w:rsidP="00000000" w:rsidRDefault="00000000" w:rsidRPr="00000000" w14:paraId="00000019">
      <w:pPr>
        <w:spacing w:after="210" w:line="266" w:lineRule="auto"/>
        <w:ind w:left="122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Presented…………………………………………………… 4 </w:t>
      </w:r>
    </w:p>
    <w:p w:rsidR="00000000" w:rsidDel="00000000" w:rsidP="00000000" w:rsidRDefault="00000000" w:rsidRPr="00000000" w14:paraId="0000001A">
      <w:pPr>
        <w:spacing w:after="210" w:line="266" w:lineRule="auto"/>
        <w:ind w:left="12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 of the Facts………………………………………………… 5 </w:t>
      </w:r>
    </w:p>
    <w:p w:rsidR="00000000" w:rsidDel="00000000" w:rsidP="00000000" w:rsidRDefault="00000000" w:rsidRPr="00000000" w14:paraId="0000001B">
      <w:pPr>
        <w:spacing w:after="210" w:line="266" w:lineRule="auto"/>
        <w:ind w:left="122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of the Pleadings…………………………………………….. 6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7080078125" w:line="430.9109115600586" w:lineRule="auto"/>
        <w:ind w:left="1182.1601867675781" w:right="1275.2001953125"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Pleadings………………………………………………………………. 7 </w:t>
        <w:br w:type="textWrapping"/>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ONE SENTENCE STATEMENT THAT ASSERTS THE RELIEF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090576171875" w:line="430.60532569885254" w:lineRule="auto"/>
        <w:ind w:left="1609.1200256347656" w:right="1708.1597900390625"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YOU SEEK, AND WHY (IN ALL CAPS)………….………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 First main argument………………………………………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 Second main argument…………………………………….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 Third main argument………………………………………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1484375" w:line="431.1609077453613" w:lineRule="auto"/>
        <w:ind w:left="730.9600830078125" w:right="821.8408203125"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Prayer for Relief……………………………………………………….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1484375" w:line="431.1609077453613" w:lineRule="auto"/>
        <w:ind w:left="730.9600830078125" w:right="821.8408203125" w:firstLine="0"/>
        <w:jc w:val="center"/>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Note you are not restricted to this specific arrangement. For example, you may have more than three main arguments. And, of course, the page numbers will refer to the pages in your specific brief.</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0.8692932128906" w:right="0" w:firstLine="0"/>
        <w:jc w:val="left"/>
        <w:rPr>
          <w:rFonts w:ascii="Times New Roman" w:cs="Times New Roman" w:eastAsia="Times New Roman" w:hAnsi="Times New Roman"/>
          <w:sz w:val="28.079999923706055"/>
          <w:szCs w:val="28.079999923706055"/>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0.8692932128906" w:right="0" w:firstLine="0"/>
        <w:jc w:val="left"/>
        <w:rPr>
          <w:rFonts w:ascii="Times New Roman" w:cs="Times New Roman" w:eastAsia="Times New Roman" w:hAnsi="Times New Roman"/>
          <w:sz w:val="28.079999923706055"/>
          <w:szCs w:val="28.079999923706055"/>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0.8692932128906" w:right="0" w:firstLine="0"/>
        <w:jc w:val="left"/>
        <w:rPr>
          <w:rFonts w:ascii="Times New Roman" w:cs="Times New Roman" w:eastAsia="Times New Roman" w:hAnsi="Times New Roman"/>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079999923706055"/>
          <w:szCs w:val="28.079999923706055"/>
          <w:u w:val="none"/>
          <w:shd w:fill="auto" w:val="clear"/>
          <w:vertAlign w:val="baseline"/>
          <w:rtl w:val="0"/>
        </w:rPr>
        <w:t xml:space="preserve">TABLE OF AUTHORITIES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7080078125" w:line="240" w:lineRule="auto"/>
        <w:ind w:left="4321.960601806641"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CASES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64.89441871643066" w:lineRule="auto"/>
        <w:ind w:left="19.680023193359375" w:right="146.6796875" w:firstLine="2.6400756835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Here, all information is listed by the significance of the court. Naturally, ICJ cases hold the most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weight, while cases from lesser courts in the petitioning or defending country hold secondary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weight. All case material from other nations comes last.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64.89441871643066" w:lineRule="auto"/>
        <w:ind w:left="19.680023193359375" w:right="146.6796875" w:firstLine="2.6400756835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&amp; Cite................................................. Page # in Memorial where Located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64.89441871643066" w:lineRule="auto"/>
        <w:ind w:left="19.680023193359375" w:right="146.6796875" w:firstLine="2.640075683593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STATUTES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64" w:lineRule="auto"/>
        <w:ind w:left="19.680023193359375" w:right="146.6796875" w:firstLine="2.640075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includes all statutes and resolutions adopted by the ICJ, the United Nations, the UN’s member bodies, and the petitioning nations. </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92919921875" w:line="240" w:lineRule="auto"/>
        <w:ind w:left="4100.200347900391"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TREATIES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2041015625" w:line="263.89434814453125" w:lineRule="auto"/>
        <w:ind w:left="26.880035400390625" w:right="187.520751953125" w:hanging="1.439971923828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includes all treaties ratified by the United Nations or universally accepted as applicable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nations. This section also includes all treaties adopted by and between the petitioning nations.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25439453125" w:line="263.8948345184326" w:lineRule="auto"/>
        <w:ind w:left="26.160125732421875" w:right="163.9208984375" w:hanging="3.1201171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Look for treaties between nations, sometimes these can be defining pieces of information for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decision.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40" w:lineRule="auto"/>
        <w:ind w:left="3649.96047973632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MISCELLANEOUS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7998046875" w:line="264.56088066101074" w:lineRule="auto"/>
        <w:ind w:left="20.160064697265625" w:right="174.68017578125" w:firstLine="5.27999877929687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includes all other sources of information relied upon in the preparation of your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memorial.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 NOT cite Wikipedia. It might be helpful to understand parts of the case and locate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further sources, but Wikipedia is user-generated thus not always reliable and thus NOT valid for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citation in a brief to a court of law. </w:t>
      </w:r>
    </w:p>
    <w:p w:rsidR="00000000" w:rsidDel="00000000" w:rsidP="00000000" w:rsidRDefault="00000000" w:rsidRPr="00000000" w14:paraId="0000002D">
      <w:pPr>
        <w:pStyle w:val="Heading1"/>
        <w:numPr>
          <w:ilvl w:val="0"/>
          <w:numId w:val="1"/>
        </w:numPr>
        <w:tabs>
          <w:tab w:val="left" w:leader="none" w:pos="0"/>
        </w:tabs>
        <w:spacing w:after="177" w:before="0" w:line="256" w:lineRule="auto"/>
        <w:ind w:right="62"/>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STATEMENT OF JURISDICTION </w:t>
      </w:r>
    </w:p>
    <w:p w:rsidR="00000000" w:rsidDel="00000000" w:rsidP="00000000" w:rsidRDefault="00000000" w:rsidRPr="00000000" w14:paraId="0000002E">
      <w:pPr>
        <w:spacing w:after="205"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presentation about why the ICJ can render a decision in the matter which is being introduced before the court. This is usually a brief statement approximately a couple of paragraphs in length. However, this can be more in-depth if one of your major arguments is that the ICJ does not have jurisdiction in this case. </w:t>
      </w:r>
    </w:p>
    <w:p w:rsidR="00000000" w:rsidDel="00000000" w:rsidP="00000000" w:rsidRDefault="00000000" w:rsidRPr="00000000" w14:paraId="0000002F">
      <w:pPr>
        <w:spacing w:after="217" w:line="256" w:lineRule="auto"/>
        <w:ind w:left="10" w:right="6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Note that each case is designed so that the Court does have jurisdiction. Otherwise, a </w:t>
      </w:r>
      <w:r w:rsidDel="00000000" w:rsidR="00000000" w:rsidRPr="00000000">
        <w:rPr>
          <w:rtl w:val="0"/>
        </w:rPr>
      </w:r>
    </w:p>
    <w:p w:rsidR="00000000" w:rsidDel="00000000" w:rsidP="00000000" w:rsidRDefault="00000000" w:rsidRPr="00000000" w14:paraId="00000030">
      <w:pPr>
        <w:spacing w:after="217" w:line="256" w:lineRule="auto"/>
        <w:ind w:left="10" w:right="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case could be a waste of time. </w:t>
      </w:r>
      <w:r w:rsidDel="00000000" w:rsidR="00000000" w:rsidRPr="00000000">
        <w:rPr>
          <w:rtl w:val="0"/>
        </w:rPr>
      </w:r>
    </w:p>
    <w:p w:rsidR="00000000" w:rsidDel="00000000" w:rsidP="00000000" w:rsidRDefault="00000000" w:rsidRPr="00000000" w14:paraId="00000031">
      <w:pPr>
        <w:spacing w:after="256" w:line="25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2">
      <w:pPr>
        <w:pStyle w:val="Heading1"/>
        <w:numPr>
          <w:ilvl w:val="0"/>
          <w:numId w:val="1"/>
        </w:numPr>
        <w:tabs>
          <w:tab w:val="left" w:leader="none" w:pos="0"/>
        </w:tabs>
        <w:spacing w:after="179" w:before="0" w:line="256" w:lineRule="auto"/>
        <w:ind w:right="61"/>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QUESTIONS PRESENTED </w:t>
      </w:r>
    </w:p>
    <w:p w:rsidR="00000000" w:rsidDel="00000000" w:rsidP="00000000" w:rsidRDefault="00000000" w:rsidRPr="00000000" w14:paraId="00000033">
      <w:pPr>
        <w:spacing w:after="4"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paragraphs should describe the major issues which are being presented before the court.  </w:t>
      </w:r>
    </w:p>
    <w:p w:rsidR="00000000" w:rsidDel="00000000" w:rsidP="00000000" w:rsidRDefault="00000000" w:rsidRPr="00000000" w14:paraId="00000034">
      <w:pPr>
        <w:spacing w:after="210"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has two purposes:  </w:t>
      </w:r>
    </w:p>
    <w:p w:rsidR="00000000" w:rsidDel="00000000" w:rsidP="00000000" w:rsidRDefault="00000000" w:rsidRPr="00000000" w14:paraId="00000035">
      <w:pPr>
        <w:numPr>
          <w:ilvl w:val="0"/>
          <w:numId w:val="2"/>
        </w:numPr>
        <w:spacing w:after="208" w:line="266" w:lineRule="auto"/>
        <w:ind w:left="338" w:right="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decision that the court has to make </w:t>
      </w:r>
    </w:p>
    <w:p w:rsidR="00000000" w:rsidDel="00000000" w:rsidP="00000000" w:rsidRDefault="00000000" w:rsidRPr="00000000" w14:paraId="00000036">
      <w:pPr>
        <w:numPr>
          <w:ilvl w:val="0"/>
          <w:numId w:val="2"/>
        </w:numPr>
        <w:spacing w:after="210" w:line="266" w:lineRule="auto"/>
        <w:ind w:left="338" w:right="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frame the question(s) in such a way that it is persuasive to your arguments. </w:t>
      </w:r>
    </w:p>
    <w:p w:rsidR="00000000" w:rsidDel="00000000" w:rsidP="00000000" w:rsidRDefault="00000000" w:rsidRPr="00000000" w14:paraId="00000037">
      <w:pPr>
        <w:spacing w:after="256" w:line="25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8">
      <w:pPr>
        <w:pStyle w:val="Heading1"/>
        <w:numPr>
          <w:ilvl w:val="0"/>
          <w:numId w:val="1"/>
        </w:numPr>
        <w:tabs>
          <w:tab w:val="left" w:leader="none" w:pos="0"/>
        </w:tabs>
        <w:spacing w:after="179" w:before="0" w:line="256" w:lineRule="auto"/>
        <w:ind w:right="62"/>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STATEMENT OF THE FACTS </w:t>
      </w:r>
    </w:p>
    <w:p w:rsidR="00000000" w:rsidDel="00000000" w:rsidP="00000000" w:rsidRDefault="00000000" w:rsidRPr="00000000" w14:paraId="00000039">
      <w:pPr>
        <w:spacing w:after="208" w:line="266" w:lineRule="auto"/>
        <w:ind w:left="-5" w:right="41"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This is similar to the Questions Presented, but now you are going to do it with the facts of the case. Highlight the facts which support your case. Also, identify the facts which weaken your case, but place less emphasis on them, or counter them with other pieces of factual evidence.  Because the dockets have few details, this section allows you to start developing the story. Do not fabricate false details or situations in this section, but take and manipulate the facts to suit your arguments. Try to use persuasive language which will help your case. In essence, put your side of the story in a good light.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22607421875" w:line="240" w:lineRule="auto"/>
        <w:ind w:left="2553.3619689941406" w:right="0" w:firstLine="0"/>
        <w:jc w:val="left"/>
        <w:rPr>
          <w:rFonts w:ascii="Times New Roman" w:cs="Times New Roman" w:eastAsia="Times New Roman" w:hAnsi="Times New Roman"/>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079999923706055"/>
          <w:szCs w:val="28.079999923706055"/>
          <w:u w:val="none"/>
          <w:shd w:fill="auto" w:val="clear"/>
          <w:vertAlign w:val="baseline"/>
          <w:rtl w:val="0"/>
        </w:rPr>
        <w:t xml:space="preserve">SUMMARY OF THE PLEADINGS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0595703125" w:line="264.39425468444824" w:lineRule="auto"/>
        <w:ind w:left="19.680023193359375" w:right="115.198974609375" w:firstLine="5.760040283203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section is a maximum of a few paragraphs which answer the Questions Presented. Now,  however, you want to use the facts and law to write persuasively and succinctly state why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court should </w:t>
      </w:r>
      <w:r w:rsidDel="00000000" w:rsidR="00000000" w:rsidRPr="00000000">
        <w:rPr>
          <w:rFonts w:ascii="Times New Roman" w:cs="Times New Roman" w:eastAsia="Times New Roman" w:hAnsi="Times New Roman"/>
          <w:sz w:val="24"/>
          <w:szCs w:val="24"/>
          <w:rtl w:val="0"/>
        </w:rPr>
        <w:t xml:space="preserve">decide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 your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This section serves as a summary of your full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argument, which you are about to present. Keep this section short enough that it only qualifies 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summary, and not a whole other argument.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251708984375"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251708984375" w:line="240" w:lineRule="auto"/>
        <w:ind w:left="4003.9601135253906"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PLEADINGS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5859375" w:line="264.2941474914551" w:lineRule="auto"/>
        <w:ind w:left="20.160064697265625" w:right="66.800537109375" w:firstLine="5.2799987792968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[STATEMENT IN BOLD FROM TABLE OF CONTENTS]</w:t>
      </w:r>
    </w:p>
    <w:p w:rsidR="00000000" w:rsidDel="00000000" w:rsidP="00000000" w:rsidRDefault="00000000" w:rsidRPr="00000000" w14:paraId="0000003F">
      <w:pPr>
        <w:spacing w:after="205"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this section will be the longest and probably the most confusing. It is likely the most crucial section in the entire Memorial. Just make sure you follow the structure. While you look over this page, read along in the provided brief to understand everything. The statement in bold is the same statement made in your contents table. You must then write an introduction of sorts in the format of Conclusion, Rule, Argument, and Conclusion. The two Conclusions should have the same message, but they should be stated differently. If you are not familiar with this exact format, you may use something similar, but it should follow a similar  pattern. Then, in italics, you must write your first main point. Once again, use the format of Conclusion, Rule, Argument, and Conclusion, this time to get out your reasoning behind your statement. You may write more than one paragraph for each, but they must remain in the CRAC order. If you have more than one Rule for an Argument, you must follow the format Rule, Argument, then Rule, Argument. </w:t>
      </w:r>
    </w:p>
    <w:p w:rsidR="00000000" w:rsidDel="00000000" w:rsidP="00000000" w:rsidRDefault="00000000" w:rsidRPr="00000000" w14:paraId="00000040">
      <w:pPr>
        <w:spacing w:after="210" w:line="266" w:lineRule="auto"/>
        <w:ind w:left="821"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Conclusion:</w:t>
      </w:r>
      <w:r w:rsidDel="00000000" w:rsidR="00000000" w:rsidRPr="00000000">
        <w:rPr>
          <w:rFonts w:ascii="Times New Roman" w:cs="Times New Roman" w:eastAsia="Times New Roman" w:hAnsi="Times New Roman"/>
          <w:sz w:val="24"/>
          <w:szCs w:val="24"/>
          <w:rtl w:val="0"/>
        </w:rPr>
        <w:t xml:space="preserve"> state the thesis you are going to prove. </w:t>
      </w:r>
    </w:p>
    <w:p w:rsidR="00000000" w:rsidDel="00000000" w:rsidP="00000000" w:rsidRDefault="00000000" w:rsidRPr="00000000" w14:paraId="00000041">
      <w:pPr>
        <w:spacing w:after="208" w:line="266" w:lineRule="auto"/>
        <w:ind w:left="821"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Rule:</w:t>
      </w:r>
      <w:r w:rsidDel="00000000" w:rsidR="00000000" w:rsidRPr="00000000">
        <w:rPr>
          <w:rFonts w:ascii="Times New Roman" w:cs="Times New Roman" w:eastAsia="Times New Roman" w:hAnsi="Times New Roman"/>
          <w:sz w:val="24"/>
          <w:szCs w:val="24"/>
          <w:rtl w:val="0"/>
        </w:rPr>
        <w:t xml:space="preserve"> state the authority or reference which proves your thesis. </w:t>
      </w:r>
    </w:p>
    <w:p w:rsidR="00000000" w:rsidDel="00000000" w:rsidP="00000000" w:rsidRDefault="00000000" w:rsidRPr="00000000" w14:paraId="00000042">
      <w:pPr>
        <w:spacing w:after="208" w:line="266" w:lineRule="auto"/>
        <w:ind w:left="821"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Argument</w:t>
      </w:r>
      <w:r w:rsidDel="00000000" w:rsidR="00000000" w:rsidRPr="00000000">
        <w:rPr>
          <w:rFonts w:ascii="Times New Roman" w:cs="Times New Roman" w:eastAsia="Times New Roman" w:hAnsi="Times New Roman"/>
          <w:sz w:val="24"/>
          <w:szCs w:val="24"/>
          <w:rtl w:val="0"/>
        </w:rPr>
        <w:t xml:space="preserve">: apply your facts to the rule and show why the facts in your case are similar or different from the facts in the rule which you are applying. </w:t>
      </w:r>
    </w:p>
    <w:p w:rsidR="00000000" w:rsidDel="00000000" w:rsidP="00000000" w:rsidRDefault="00000000" w:rsidRPr="00000000" w14:paraId="00000043">
      <w:pPr>
        <w:spacing w:after="209" w:line="264" w:lineRule="auto"/>
        <w:ind w:left="730" w:right="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 there is more than one rule, you would simply introduce the rule and argument for your first main point here. </w:t>
      </w:r>
      <w:r w:rsidDel="00000000" w:rsidR="00000000" w:rsidRPr="00000000">
        <w:rPr>
          <w:rtl w:val="0"/>
        </w:rPr>
      </w:r>
    </w:p>
    <w:p w:rsidR="00000000" w:rsidDel="00000000" w:rsidP="00000000" w:rsidRDefault="00000000" w:rsidRPr="00000000" w14:paraId="00000044">
      <w:pPr>
        <w:spacing w:after="208" w:line="266" w:lineRule="auto"/>
        <w:ind w:left="821"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Conclusion:</w:t>
      </w:r>
      <w:r w:rsidDel="00000000" w:rsidR="00000000" w:rsidRPr="00000000">
        <w:rPr>
          <w:rFonts w:ascii="Times New Roman" w:cs="Times New Roman" w:eastAsia="Times New Roman" w:hAnsi="Times New Roman"/>
          <w:sz w:val="24"/>
          <w:szCs w:val="24"/>
          <w:rtl w:val="0"/>
        </w:rPr>
        <w:t xml:space="preserve"> restate your thesis/ first conclusion. </w:t>
      </w:r>
    </w:p>
    <w:p w:rsidR="00000000" w:rsidDel="00000000" w:rsidP="00000000" w:rsidRDefault="00000000" w:rsidRPr="00000000" w14:paraId="00000045">
      <w:pPr>
        <w:spacing w:after="205"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in this fashion for each of your main argumentative points until you are finished. When this happens, write a small paragraph answer or response to the main bolded header. </w:t>
      </w:r>
    </w:p>
    <w:p w:rsidR="00000000" w:rsidDel="00000000" w:rsidP="00000000" w:rsidRDefault="00000000" w:rsidRPr="00000000" w14:paraId="00000046">
      <w:pPr>
        <w:spacing w:after="210"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This format is mandatory!</w:t>
      </w:r>
      <w:r w:rsidDel="00000000" w:rsidR="00000000" w:rsidRPr="00000000">
        <w:rPr>
          <w:rFonts w:ascii="Times New Roman" w:cs="Times New Roman" w:eastAsia="Times New Roman" w:hAnsi="Times New Roman"/>
          <w:sz w:val="24"/>
          <w:szCs w:val="24"/>
          <w:rtl w:val="0"/>
        </w:rPr>
        <w:t xml:space="preserve"> However, you may add your style, so long as you remain formal.  </w:t>
      </w:r>
    </w:p>
    <w:p w:rsidR="00000000" w:rsidDel="00000000" w:rsidP="00000000" w:rsidRDefault="00000000" w:rsidRPr="00000000" w14:paraId="00000047">
      <w:pPr>
        <w:spacing w:after="208" w:line="266" w:lineRule="auto"/>
        <w:ind w:left="-5" w:right="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try to be persuasive but remain factual. A very helpful tactic is to mention laws which may not help your side but produce a reason as to why they are not valid in this situation. </w:t>
      </w:r>
    </w:p>
    <w:p w:rsidR="00000000" w:rsidDel="00000000" w:rsidP="00000000" w:rsidRDefault="00000000" w:rsidRPr="00000000" w14:paraId="00000048">
      <w:pPr>
        <w:spacing w:after="257"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05859375" w:line="264.2941474914551" w:lineRule="auto"/>
        <w:ind w:left="0" w:right="66.80053710937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PRAYER FOR RELIEF</w:t>
      </w:r>
    </w:p>
    <w:p w:rsidR="00000000" w:rsidDel="00000000" w:rsidP="00000000" w:rsidRDefault="00000000" w:rsidRPr="00000000" w14:paraId="0000004A">
      <w:pPr>
        <w:widowControl w:val="0"/>
        <w:spacing w:before="243.505859375" w:line="264.2941474914551" w:lineRule="auto"/>
        <w:ind w:right="66.8005371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is a statement which says what you want the court to decide, should it decide in your favour. The length of this section depends on how much you would like for your client (e.g., monetary compensation), or how much you would like to compromise. For our simulation, this should be one to two paragraphs long. If you want, you may reference the relief which was provided in other cases you cited, or you may reason out the equity of your request. Please use the sample brief to get a basic idea of what you must do.</w:t>
      </w:r>
    </w:p>
    <w:p w:rsidR="00000000" w:rsidDel="00000000" w:rsidP="00000000" w:rsidRDefault="00000000" w:rsidRPr="00000000" w14:paraId="0000004B">
      <w:pPr>
        <w:widowControl w:val="0"/>
        <w:spacing w:before="243.505859375" w:line="264.2941474914551" w:lineRule="auto"/>
        <w:ind w:right="66.800537109375"/>
        <w:jc w:val="left"/>
        <w:rPr>
          <w:rFonts w:ascii="Times New Roman" w:cs="Times New Roman" w:eastAsia="Times New Roman" w:hAnsi="Times New Roman"/>
          <w:sz w:val="28"/>
          <w:szCs w:val="28"/>
        </w:rPr>
      </w:pPr>
      <w:r w:rsidDel="00000000" w:rsidR="00000000" w:rsidRPr="00000000">
        <w:rPr>
          <w:rtl w:val="0"/>
        </w:rPr>
      </w:r>
    </w:p>
    <w:sectPr>
      <w:headerReference r:id="rId7" w:type="default"/>
      <w:footerReference r:id="rId8" w:type="default"/>
      <w:pgSz w:h="15840" w:w="12240" w:orient="portrait"/>
      <w:pgMar w:bottom="1528.800048828125" w:top="1418.800048828125" w:left="1422.2398376464844" w:right="1321.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lowerLetter"/>
      <w:lvlText w:val="(%1)"/>
      <w:lvlJc w:val="left"/>
      <w:pPr>
        <w:ind w:left="338" w:firstLine="0"/>
      </w:pPr>
      <w:rPr>
        <w:u w:val="none"/>
      </w:rPr>
    </w:lvl>
    <w:lvl w:ilvl="1">
      <w:start w:val="1"/>
      <w:numFmt w:val="lowerLetter"/>
      <w:lvlText w:val="%2"/>
      <w:lvlJc w:val="left"/>
      <w:pPr>
        <w:ind w:left="1080" w:firstLine="0"/>
      </w:pPr>
      <w:rPr>
        <w:u w:val="none"/>
      </w:rPr>
    </w:lvl>
    <w:lvl w:ilvl="2">
      <w:start w:val="1"/>
      <w:numFmt w:val="lowerRoman"/>
      <w:lvlText w:val="%3"/>
      <w:lvlJc w:val="left"/>
      <w:pPr>
        <w:ind w:left="1800" w:firstLine="0"/>
      </w:pPr>
      <w:rPr>
        <w:u w:val="none"/>
      </w:rPr>
    </w:lvl>
    <w:lvl w:ilvl="3">
      <w:start w:val="1"/>
      <w:numFmt w:val="decimal"/>
      <w:lvlText w:val="%4"/>
      <w:lvlJc w:val="left"/>
      <w:pPr>
        <w:ind w:left="2520" w:firstLine="0"/>
      </w:pPr>
      <w:rPr>
        <w:u w:val="none"/>
      </w:rPr>
    </w:lvl>
    <w:lvl w:ilvl="4">
      <w:start w:val="1"/>
      <w:numFmt w:val="lowerLetter"/>
      <w:lvlText w:val="%5"/>
      <w:lvlJc w:val="left"/>
      <w:pPr>
        <w:ind w:left="3240" w:firstLine="0"/>
      </w:pPr>
      <w:rPr>
        <w:u w:val="none"/>
      </w:rPr>
    </w:lvl>
    <w:lvl w:ilvl="5">
      <w:start w:val="1"/>
      <w:numFmt w:val="lowerRoman"/>
      <w:lvlText w:val="%6"/>
      <w:lvlJc w:val="left"/>
      <w:pPr>
        <w:ind w:left="3960" w:firstLine="0"/>
      </w:pPr>
      <w:rPr>
        <w:u w:val="none"/>
      </w:rPr>
    </w:lvl>
    <w:lvl w:ilvl="6">
      <w:start w:val="1"/>
      <w:numFmt w:val="decimal"/>
      <w:lvlText w:val="%7"/>
      <w:lvlJc w:val="left"/>
      <w:pPr>
        <w:ind w:left="4680" w:firstLine="0"/>
      </w:pPr>
      <w:rPr>
        <w:u w:val="none"/>
      </w:rPr>
    </w:lvl>
    <w:lvl w:ilvl="7">
      <w:start w:val="1"/>
      <w:numFmt w:val="lowerLetter"/>
      <w:lvlText w:val="%8"/>
      <w:lvlJc w:val="left"/>
      <w:pPr>
        <w:ind w:left="5400" w:firstLine="0"/>
      </w:pPr>
      <w:rPr>
        <w:u w:val="none"/>
      </w:rPr>
    </w:lvl>
    <w:lvl w:ilvl="8">
      <w:start w:val="1"/>
      <w:numFmt w:val="lowerRoman"/>
      <w:lvlText w:val="%9"/>
      <w:lvlJc w:val="left"/>
      <w:pPr>
        <w:ind w:left="612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AZczYSPw5Gfki4eH2nhSSLWRQ==">CgMxLjA4AHIhMUJXaEJkUGlvMlgxY3QtbkZJbDJsWWVWd0l6OWhNdkQz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